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48CEA" w14:textId="77777777" w:rsidR="00E71B89" w:rsidRPr="00E71B89" w:rsidRDefault="00E71B89" w:rsidP="000C47C3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E2328"/>
          <w:sz w:val="24"/>
          <w:szCs w:val="24"/>
          <w:bdr w:val="none" w:sz="0" w:space="0" w:color="auto" w:frame="1"/>
        </w:rPr>
      </w:pPr>
      <w:r w:rsidRPr="00E71B89">
        <w:rPr>
          <w:rFonts w:asciiTheme="minorHAnsi" w:hAnsiTheme="minorHAnsi" w:cstheme="minorHAnsi"/>
          <w:color w:val="1E2328"/>
          <w:sz w:val="24"/>
          <w:szCs w:val="24"/>
          <w:bdr w:val="none" w:sz="0" w:space="0" w:color="auto" w:frame="1"/>
        </w:rPr>
        <w:t>Legislación estatal</w:t>
      </w:r>
    </w:p>
    <w:p w14:paraId="683EE7E3" w14:textId="77777777" w:rsidR="00E71B89" w:rsidRPr="00E71B89" w:rsidRDefault="00E71B89" w:rsidP="000C47C3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  <w:color w:val="1E2328"/>
          <w:sz w:val="24"/>
          <w:szCs w:val="24"/>
          <w:bdr w:val="none" w:sz="0" w:space="0" w:color="auto" w:frame="1"/>
          <w:lang w:eastAsia="es-ES"/>
        </w:rPr>
      </w:pPr>
    </w:p>
    <w:p w14:paraId="68689BCA" w14:textId="65AD4BB1" w:rsidR="00054CDF" w:rsidRDefault="00E71B89" w:rsidP="00054CDF">
      <w:pPr>
        <w:pStyle w:val="Prrafodelista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2328"/>
          <w:sz w:val="24"/>
          <w:szCs w:val="24"/>
          <w:lang w:eastAsia="es-ES"/>
        </w:rPr>
      </w:pPr>
      <w:r w:rsidRPr="00E71B89">
        <w:rPr>
          <w:rFonts w:eastAsia="Times New Roman" w:cstheme="minorHAnsi"/>
          <w:color w:val="1E2328"/>
          <w:sz w:val="24"/>
          <w:szCs w:val="24"/>
          <w:lang w:eastAsia="es-ES"/>
        </w:rPr>
        <w:t>Orden de 17 de marzo de 1965 (BOE de 29 de marzo de 1965), de Ordenación Turística de los Restaurantes, Ministerio de Información y Turismo.</w:t>
      </w:r>
    </w:p>
    <w:p w14:paraId="443DAA14" w14:textId="77777777" w:rsidR="00054CDF" w:rsidRPr="00054CDF" w:rsidRDefault="00054CDF" w:rsidP="00054CDF">
      <w:pPr>
        <w:pStyle w:val="Prrafodelista"/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E2328"/>
          <w:sz w:val="24"/>
          <w:szCs w:val="24"/>
          <w:lang w:eastAsia="es-ES"/>
        </w:rPr>
      </w:pPr>
    </w:p>
    <w:p w14:paraId="18204C0A" w14:textId="79D8106F" w:rsidR="00E71B89" w:rsidRPr="00E71B89" w:rsidRDefault="00E71B89" w:rsidP="000C47C3">
      <w:pPr>
        <w:pStyle w:val="Prrafodelista"/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eastAsia="Times New Roman" w:cstheme="minorHAnsi"/>
          <w:color w:val="1E2328"/>
          <w:sz w:val="24"/>
          <w:szCs w:val="24"/>
          <w:lang w:eastAsia="es-ES"/>
        </w:rPr>
      </w:pPr>
      <w:r w:rsidRPr="00E71B89">
        <w:rPr>
          <w:rFonts w:eastAsia="Times New Roman" w:cstheme="minorHAnsi"/>
          <w:color w:val="1E2328"/>
          <w:sz w:val="24"/>
          <w:szCs w:val="24"/>
          <w:lang w:eastAsia="es-ES"/>
        </w:rPr>
        <w:t>Orden de 18 de marzo del mismo año (BOE de 29 de marzo de 1965), de Ordenación Turística de las Cafeterías, Ministerio de Información y Turismo.</w:t>
      </w:r>
    </w:p>
    <w:p w14:paraId="2A11CF43" w14:textId="77777777" w:rsidR="00E71B89" w:rsidRPr="00E71B89" w:rsidRDefault="00E71B89" w:rsidP="000C47C3">
      <w:pPr>
        <w:pStyle w:val="NormalWeb"/>
        <w:shd w:val="clear" w:color="auto" w:fill="FFFFFF"/>
        <w:spacing w:before="0" w:beforeAutospacing="0" w:after="300" w:afterAutospacing="0"/>
        <w:ind w:left="708"/>
        <w:textAlignment w:val="baseline"/>
        <w:rPr>
          <w:rFonts w:asciiTheme="minorHAnsi" w:hAnsiTheme="minorHAnsi" w:cstheme="minorHAnsi"/>
          <w:color w:val="1E2328"/>
        </w:rPr>
      </w:pPr>
      <w:r w:rsidRPr="00E71B89">
        <w:rPr>
          <w:rFonts w:asciiTheme="minorHAnsi" w:hAnsiTheme="minorHAnsi" w:cstheme="minorHAnsi"/>
          <w:color w:val="1E2328"/>
        </w:rPr>
        <w:t>Estas normas han sido modificadas por la Orden de 29 de julio de 1978 (BOE de 19 de julio de 1978), del Ministerio de Comercio y Turismo, por la que se modifican las normas sobre menús y cartas de restaurantes y cafeterías. Además, posteriormente fueron derogadas por el Real Decreto 39/2010, de 15 de enero, por el que se derogan diversas normas estatales sobre acceso a actividades turísticas y su ejercicio.</w:t>
      </w:r>
    </w:p>
    <w:p w14:paraId="0848F697" w14:textId="41DF6B00" w:rsidR="00E71B89" w:rsidRPr="00E71B89" w:rsidRDefault="00E71B89" w:rsidP="000C47C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300" w:afterAutospacing="0"/>
        <w:textAlignment w:val="baseline"/>
        <w:rPr>
          <w:rFonts w:asciiTheme="minorHAnsi" w:hAnsiTheme="minorHAnsi" w:cstheme="minorHAnsi"/>
          <w:color w:val="1E2328"/>
        </w:rPr>
      </w:pPr>
      <w:r w:rsidRPr="00E71B89">
        <w:rPr>
          <w:rFonts w:asciiTheme="minorHAnsi" w:hAnsiTheme="minorHAnsi" w:cstheme="minorHAnsi"/>
          <w:color w:val="1E2328"/>
        </w:rPr>
        <w:t>El Real Decreto 3484/2000 de 29 de diciembre (BOE de 12 de enero de 2001) establece las normas de higiene para la elaboración, distribución y comercio de comidas preparadas.</w:t>
      </w:r>
    </w:p>
    <w:p w14:paraId="7228A9A3" w14:textId="77777777" w:rsidR="00E71B89" w:rsidRPr="00E71B89" w:rsidRDefault="00E71B89" w:rsidP="000C47C3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E2328"/>
          <w:sz w:val="24"/>
          <w:szCs w:val="24"/>
          <w:bdr w:val="none" w:sz="0" w:space="0" w:color="auto" w:frame="1"/>
        </w:rPr>
      </w:pPr>
      <w:r w:rsidRPr="00E71B89">
        <w:rPr>
          <w:rFonts w:asciiTheme="minorHAnsi" w:hAnsiTheme="minorHAnsi" w:cstheme="minorHAnsi"/>
          <w:color w:val="1E2328"/>
          <w:sz w:val="24"/>
          <w:szCs w:val="24"/>
          <w:bdr w:val="none" w:sz="0" w:space="0" w:color="auto" w:frame="1"/>
        </w:rPr>
        <w:t>Legislación autonómica Canarias</w:t>
      </w:r>
    </w:p>
    <w:p w14:paraId="1D00C78E" w14:textId="77777777" w:rsidR="00E71B89" w:rsidRPr="00E71B89" w:rsidRDefault="00E71B89" w:rsidP="000C47C3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E2328"/>
          <w:sz w:val="24"/>
          <w:szCs w:val="24"/>
        </w:rPr>
      </w:pPr>
    </w:p>
    <w:p w14:paraId="41F45772" w14:textId="0BE734E9" w:rsidR="00E71B89" w:rsidRDefault="00E71B89" w:rsidP="000C47C3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1E2328"/>
          <w:sz w:val="24"/>
          <w:szCs w:val="24"/>
        </w:rPr>
      </w:pPr>
      <w:r w:rsidRPr="00E71B89">
        <w:rPr>
          <w:rFonts w:cstheme="minorHAnsi"/>
          <w:color w:val="1E2328"/>
          <w:sz w:val="24"/>
          <w:szCs w:val="24"/>
        </w:rPr>
        <w:t>Ley 7/1995, de 6 de abril, de Ordenación del Turismo de Canarias.</w:t>
      </w:r>
    </w:p>
    <w:p w14:paraId="3FE58AF6" w14:textId="77777777" w:rsidR="00054CDF" w:rsidRPr="00E71B89" w:rsidRDefault="00054CDF" w:rsidP="00054CDF">
      <w:pPr>
        <w:pStyle w:val="Prrafodelista"/>
        <w:shd w:val="clear" w:color="auto" w:fill="FFFFFF"/>
        <w:spacing w:after="0" w:line="240" w:lineRule="auto"/>
        <w:textAlignment w:val="baseline"/>
        <w:rPr>
          <w:rFonts w:cstheme="minorHAnsi"/>
          <w:color w:val="1E2328"/>
          <w:sz w:val="24"/>
          <w:szCs w:val="24"/>
        </w:rPr>
      </w:pPr>
    </w:p>
    <w:p w14:paraId="55CB877B" w14:textId="6410E1AC" w:rsidR="00E71B89" w:rsidRDefault="00E71B89" w:rsidP="000C47C3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1E2328"/>
          <w:sz w:val="24"/>
          <w:szCs w:val="24"/>
        </w:rPr>
      </w:pPr>
      <w:r w:rsidRPr="00E71B89">
        <w:rPr>
          <w:rFonts w:cstheme="minorHAnsi"/>
          <w:color w:val="1E2328"/>
          <w:sz w:val="24"/>
          <w:szCs w:val="24"/>
        </w:rPr>
        <w:t>Ley 14/2009, de 30 de diciembre, por la que se modifica la Ley 7/1995, de 6 de abril, de Ordenación del Turismo de Canarias.</w:t>
      </w:r>
    </w:p>
    <w:p w14:paraId="76AE694F" w14:textId="77777777" w:rsidR="00054CDF" w:rsidRPr="00054CDF" w:rsidRDefault="00054CDF" w:rsidP="00054CDF">
      <w:pPr>
        <w:shd w:val="clear" w:color="auto" w:fill="FFFFFF"/>
        <w:spacing w:after="0" w:line="240" w:lineRule="auto"/>
        <w:textAlignment w:val="baseline"/>
        <w:rPr>
          <w:rFonts w:cstheme="minorHAnsi"/>
          <w:color w:val="1E2328"/>
          <w:sz w:val="24"/>
          <w:szCs w:val="24"/>
        </w:rPr>
      </w:pPr>
    </w:p>
    <w:p w14:paraId="7C195611" w14:textId="4BAB8CD9" w:rsidR="00E71B89" w:rsidRDefault="00E71B89" w:rsidP="000C47C3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1E2328"/>
          <w:sz w:val="24"/>
          <w:szCs w:val="24"/>
        </w:rPr>
      </w:pPr>
      <w:r w:rsidRPr="00E71B89">
        <w:rPr>
          <w:rFonts w:cstheme="minorHAnsi"/>
          <w:color w:val="1E2328"/>
          <w:sz w:val="24"/>
          <w:szCs w:val="24"/>
        </w:rPr>
        <w:t>Decreto 90/2010, de 22 de julio, por el que se regula la actividad turística de restauración y los establecimientos donde se desarrolla (BOC de 30 de julio de 2010).</w:t>
      </w:r>
    </w:p>
    <w:p w14:paraId="0F4732CF" w14:textId="77777777" w:rsidR="00054CDF" w:rsidRPr="00054CDF" w:rsidRDefault="00054CDF" w:rsidP="00054CDF">
      <w:pPr>
        <w:shd w:val="clear" w:color="auto" w:fill="FFFFFF"/>
        <w:spacing w:after="0" w:line="240" w:lineRule="auto"/>
        <w:textAlignment w:val="baseline"/>
        <w:rPr>
          <w:rFonts w:cstheme="minorHAnsi"/>
          <w:color w:val="1E2328"/>
          <w:sz w:val="24"/>
          <w:szCs w:val="24"/>
        </w:rPr>
      </w:pPr>
    </w:p>
    <w:p w14:paraId="7307C8F4" w14:textId="77777777" w:rsidR="00E71B89" w:rsidRPr="00E71B89" w:rsidRDefault="00E71B89" w:rsidP="000C47C3">
      <w:pPr>
        <w:pStyle w:val="Prrafodelista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1E2328"/>
          <w:sz w:val="24"/>
          <w:szCs w:val="24"/>
        </w:rPr>
      </w:pPr>
      <w:r w:rsidRPr="00E71B89">
        <w:rPr>
          <w:rFonts w:cstheme="minorHAnsi"/>
          <w:color w:val="1E2328"/>
          <w:sz w:val="24"/>
          <w:szCs w:val="24"/>
        </w:rPr>
        <w:t>Decreto 41/2019, de 1 de abril, que modifica el Decreto 90/2010, de 22 de julio, por el que se regula la actividad turística de restauración y los establecimientos donde se desarrolla y el Reglamento por el que se establece el régimen jurídico para el desarrollo de las actividades de turismo activo, aprobado por Decreto 226/2017, de 13 de noviembre (BOC de 15 de abril de 2019).</w:t>
      </w:r>
    </w:p>
    <w:p w14:paraId="0CB51F5F" w14:textId="77777777" w:rsidR="00E71B89" w:rsidRPr="00E71B89" w:rsidRDefault="00E71B89" w:rsidP="000C47C3">
      <w:pPr>
        <w:shd w:val="clear" w:color="auto" w:fill="FFFFFF"/>
        <w:spacing w:after="0" w:line="240" w:lineRule="auto"/>
        <w:ind w:left="295"/>
        <w:contextualSpacing/>
        <w:textAlignment w:val="baseline"/>
        <w:rPr>
          <w:rFonts w:cstheme="minorHAnsi"/>
          <w:color w:val="1E2328"/>
          <w:sz w:val="24"/>
          <w:szCs w:val="24"/>
        </w:rPr>
      </w:pPr>
    </w:p>
    <w:p w14:paraId="1B813430" w14:textId="15698206" w:rsidR="00E71B89" w:rsidRPr="00E71B89" w:rsidRDefault="00E71B89" w:rsidP="000C47C3">
      <w:pPr>
        <w:pStyle w:val="Ttulo2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E2328"/>
          <w:sz w:val="24"/>
          <w:szCs w:val="24"/>
          <w:bdr w:val="none" w:sz="0" w:space="0" w:color="auto" w:frame="1"/>
        </w:rPr>
      </w:pPr>
      <w:r w:rsidRPr="00E71B89">
        <w:rPr>
          <w:rFonts w:asciiTheme="minorHAnsi" w:hAnsiTheme="minorHAnsi" w:cstheme="minorHAnsi"/>
          <w:color w:val="1E2328"/>
          <w:sz w:val="24"/>
          <w:szCs w:val="24"/>
          <w:bdr w:val="none" w:sz="0" w:space="0" w:color="auto" w:frame="1"/>
        </w:rPr>
        <w:t>Disposiciones comunitarias</w:t>
      </w:r>
    </w:p>
    <w:p w14:paraId="46BBE383" w14:textId="0CB2A6DF" w:rsidR="00E71B89" w:rsidRPr="00054CDF" w:rsidRDefault="00E71B89" w:rsidP="00054CDF">
      <w:pPr>
        <w:pStyle w:val="Prrafodelista"/>
        <w:numPr>
          <w:ilvl w:val="0"/>
          <w:numId w:val="7"/>
        </w:numPr>
        <w:shd w:val="clear" w:color="auto" w:fill="FFFFFF"/>
        <w:spacing w:before="240" w:after="0" w:line="240" w:lineRule="atLeast"/>
        <w:ind w:right="147"/>
        <w:textAlignment w:val="baseline"/>
        <w:rPr>
          <w:rFonts w:cstheme="minorHAnsi"/>
          <w:color w:val="1E2328"/>
          <w:sz w:val="24"/>
          <w:szCs w:val="24"/>
        </w:rPr>
      </w:pPr>
      <w:r w:rsidRPr="00054CDF">
        <w:rPr>
          <w:rFonts w:cstheme="minorHAnsi"/>
          <w:color w:val="1E2328"/>
          <w:sz w:val="24"/>
          <w:szCs w:val="24"/>
        </w:rPr>
        <w:t>Reglamento (UE) No 1169/2011 de 25 de octubre de 2011 del Parlamento Europeo y del Consejo, sobre la información alimentaria facilitada al consumidor y por el que se modifican los Reglamentos (CE) no 1924/2006 y (CE) no 1925/2006 del Parlamento Europeo y del Consejo, y por el que se derogan la Directiva 87/250/CEE de la Comisión, la Directiva 90/496/CEE del Consejo, la Directiva 1999/10/CE de la Comisión, la Directiva 2000/13/CE del Parlamento Europeo y del Consejo, las Directivas 2002/67/CE, y 2008/5/CE de la Comisión, y el Reglamento (CE) no 608/2004 de la Comisión.</w:t>
      </w:r>
    </w:p>
    <w:p w14:paraId="3CB8782D" w14:textId="77777777" w:rsidR="00054CDF" w:rsidRPr="00E71B89" w:rsidRDefault="00054CDF" w:rsidP="00054CDF">
      <w:pPr>
        <w:pStyle w:val="Prrafodelista"/>
        <w:shd w:val="clear" w:color="auto" w:fill="FFFFFF"/>
        <w:spacing w:before="240" w:after="0" w:line="240" w:lineRule="atLeast"/>
        <w:ind w:left="360" w:right="147"/>
        <w:textAlignment w:val="baseline"/>
        <w:rPr>
          <w:rFonts w:cstheme="minorHAnsi"/>
          <w:color w:val="1E2328"/>
          <w:sz w:val="24"/>
          <w:szCs w:val="24"/>
        </w:rPr>
      </w:pPr>
    </w:p>
    <w:p w14:paraId="3113FCC5" w14:textId="77777777" w:rsidR="00E71B89" w:rsidRPr="00054CDF" w:rsidRDefault="00E71B89" w:rsidP="00054CDF">
      <w:pPr>
        <w:pStyle w:val="Prrafodelista"/>
        <w:numPr>
          <w:ilvl w:val="0"/>
          <w:numId w:val="7"/>
        </w:numPr>
        <w:shd w:val="clear" w:color="auto" w:fill="FFFFFF"/>
        <w:spacing w:before="240" w:after="0" w:line="240" w:lineRule="atLeast"/>
        <w:ind w:right="147"/>
        <w:textAlignment w:val="baseline"/>
        <w:rPr>
          <w:rFonts w:cstheme="minorHAnsi"/>
          <w:color w:val="1E2328"/>
          <w:sz w:val="24"/>
          <w:szCs w:val="24"/>
        </w:rPr>
      </w:pPr>
      <w:r w:rsidRPr="00054CDF">
        <w:rPr>
          <w:rFonts w:cstheme="minorHAnsi"/>
          <w:sz w:val="24"/>
          <w:szCs w:val="24"/>
        </w:rPr>
        <w:fldChar w:fldCharType="begin"/>
      </w:r>
      <w:r w:rsidRPr="00054CDF">
        <w:rPr>
          <w:rFonts w:cstheme="minorHAnsi"/>
          <w:sz w:val="24"/>
          <w:szCs w:val="24"/>
        </w:rPr>
        <w:instrText>HYPERLINK "https://eur-lex.europa.eu/legal-content/ES/TXT/PDF/?uri=CELEX:02004R0852-20090420&amp;from=ES" \t "_blank"</w:instrText>
      </w:r>
      <w:r w:rsidRPr="00054CDF">
        <w:rPr>
          <w:rFonts w:cstheme="minorHAnsi"/>
          <w:sz w:val="24"/>
          <w:szCs w:val="24"/>
        </w:rPr>
        <w:fldChar w:fldCharType="separate"/>
      </w:r>
      <w:r w:rsidRPr="00054CDF">
        <w:rPr>
          <w:rFonts w:cstheme="minorHAnsi"/>
          <w:color w:val="1E2328"/>
          <w:sz w:val="24"/>
          <w:szCs w:val="24"/>
        </w:rPr>
        <w:t xml:space="preserve">Reglamento 852/2004, de 29 de </w:t>
      </w:r>
      <w:proofErr w:type="gramStart"/>
      <w:r w:rsidRPr="00054CDF">
        <w:rPr>
          <w:rFonts w:cstheme="minorHAnsi"/>
          <w:color w:val="1E2328"/>
          <w:sz w:val="24"/>
          <w:szCs w:val="24"/>
        </w:rPr>
        <w:t>Ab</w:t>
      </w:r>
      <w:r w:rsidRPr="00054CDF">
        <w:rPr>
          <w:rFonts w:cstheme="minorHAnsi"/>
          <w:color w:val="1E2328"/>
          <w:sz w:val="24"/>
          <w:szCs w:val="24"/>
        </w:rPr>
        <w:t>r</w:t>
      </w:r>
      <w:r w:rsidRPr="00054CDF">
        <w:rPr>
          <w:rFonts w:cstheme="minorHAnsi"/>
          <w:color w:val="1E2328"/>
          <w:sz w:val="24"/>
          <w:szCs w:val="24"/>
        </w:rPr>
        <w:t>il</w:t>
      </w:r>
      <w:proofErr w:type="gramEnd"/>
      <w:r w:rsidRPr="00054CDF">
        <w:rPr>
          <w:rFonts w:cstheme="minorHAnsi"/>
          <w:color w:val="1E2328"/>
          <w:sz w:val="24"/>
          <w:szCs w:val="24"/>
        </w:rPr>
        <w:t xml:space="preserve"> de 2004</w:t>
      </w:r>
      <w:r w:rsidRPr="00054CDF">
        <w:rPr>
          <w:rFonts w:cstheme="minorHAnsi"/>
          <w:color w:val="1E2328"/>
          <w:sz w:val="24"/>
          <w:szCs w:val="24"/>
        </w:rPr>
        <w:fldChar w:fldCharType="end"/>
      </w:r>
      <w:r w:rsidRPr="00054CDF">
        <w:rPr>
          <w:rFonts w:cstheme="minorHAnsi"/>
          <w:color w:val="1E2328"/>
          <w:sz w:val="24"/>
          <w:szCs w:val="24"/>
        </w:rPr>
        <w:t>, del Parlamento Europeo y del Consejo, relativo a la higiene de los productos alimenticios.</w:t>
      </w:r>
    </w:p>
    <w:p w14:paraId="66D4E5C9" w14:textId="77777777" w:rsidR="00E71B89" w:rsidRPr="00E71B89" w:rsidRDefault="00E71B89" w:rsidP="00054CDF">
      <w:pPr>
        <w:pStyle w:val="NormalWeb"/>
        <w:numPr>
          <w:ilvl w:val="0"/>
          <w:numId w:val="7"/>
        </w:numPr>
        <w:shd w:val="clear" w:color="auto" w:fill="FFFFFF"/>
        <w:spacing w:before="240" w:beforeAutospacing="0" w:after="0" w:afterAutospacing="0"/>
        <w:ind w:right="147"/>
        <w:contextualSpacing/>
        <w:rPr>
          <w:rFonts w:asciiTheme="minorHAnsi" w:eastAsiaTheme="minorHAnsi" w:hAnsiTheme="minorHAnsi" w:cstheme="minorHAnsi"/>
          <w:color w:val="1E2328"/>
          <w:lang w:eastAsia="en-US"/>
        </w:rPr>
      </w:pPr>
      <w:hyperlink r:id="rId6" w:tgtFrame="_blank" w:history="1">
        <w:r w:rsidRPr="00E71B89">
          <w:rPr>
            <w:rFonts w:asciiTheme="minorHAnsi" w:eastAsiaTheme="minorHAnsi" w:hAnsiTheme="minorHAnsi" w:cstheme="minorHAnsi"/>
            <w:color w:val="1E2328"/>
            <w:lang w:eastAsia="en-US"/>
          </w:rPr>
          <w:t xml:space="preserve">Reglamento 853/2004, de 29 de </w:t>
        </w:r>
        <w:proofErr w:type="gramStart"/>
        <w:r w:rsidRPr="00E71B89">
          <w:rPr>
            <w:rFonts w:asciiTheme="minorHAnsi" w:eastAsiaTheme="minorHAnsi" w:hAnsiTheme="minorHAnsi" w:cstheme="minorHAnsi"/>
            <w:color w:val="1E2328"/>
            <w:lang w:eastAsia="en-US"/>
          </w:rPr>
          <w:t>Abril</w:t>
        </w:r>
        <w:proofErr w:type="gramEnd"/>
        <w:r w:rsidRPr="00E71B89">
          <w:rPr>
            <w:rFonts w:asciiTheme="minorHAnsi" w:eastAsiaTheme="minorHAnsi" w:hAnsiTheme="minorHAnsi" w:cstheme="minorHAnsi"/>
            <w:color w:val="1E2328"/>
            <w:lang w:eastAsia="en-US"/>
          </w:rPr>
          <w:t xml:space="preserve"> de 2004</w:t>
        </w:r>
      </w:hyperlink>
      <w:r w:rsidRPr="00E71B89">
        <w:rPr>
          <w:rFonts w:asciiTheme="minorHAnsi" w:eastAsiaTheme="minorHAnsi" w:hAnsiTheme="minorHAnsi" w:cstheme="minorHAnsi"/>
          <w:color w:val="1E2328"/>
          <w:lang w:eastAsia="en-US"/>
        </w:rPr>
        <w:t>, del Parlamento Europeo y del Consejo, por el que se establecen normas específicas de higiene de los alimentos de origen animal.</w:t>
      </w:r>
    </w:p>
    <w:p w14:paraId="01377672" w14:textId="77777777" w:rsidR="00F25576" w:rsidRDefault="00F25576"/>
    <w:sectPr w:rsidR="00F25576" w:rsidSect="00054CDF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FD5"/>
    <w:multiLevelType w:val="hybridMultilevel"/>
    <w:tmpl w:val="D66A246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917E8"/>
    <w:multiLevelType w:val="hybridMultilevel"/>
    <w:tmpl w:val="A9164BF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CE4FA7"/>
    <w:multiLevelType w:val="multilevel"/>
    <w:tmpl w:val="9B547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2809F1"/>
    <w:multiLevelType w:val="multilevel"/>
    <w:tmpl w:val="6D9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7723C8"/>
    <w:multiLevelType w:val="hybridMultilevel"/>
    <w:tmpl w:val="28D4B3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B7095"/>
    <w:multiLevelType w:val="hybridMultilevel"/>
    <w:tmpl w:val="384C0754"/>
    <w:lvl w:ilvl="0" w:tplc="19203D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B4B8D"/>
    <w:multiLevelType w:val="hybridMultilevel"/>
    <w:tmpl w:val="4D1CAE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109251">
    <w:abstractNumId w:val="5"/>
  </w:num>
  <w:num w:numId="2" w16cid:durableId="569198367">
    <w:abstractNumId w:val="3"/>
  </w:num>
  <w:num w:numId="3" w16cid:durableId="1147674153">
    <w:abstractNumId w:val="2"/>
  </w:num>
  <w:num w:numId="4" w16cid:durableId="612711670">
    <w:abstractNumId w:val="6"/>
  </w:num>
  <w:num w:numId="5" w16cid:durableId="1029262978">
    <w:abstractNumId w:val="0"/>
  </w:num>
  <w:num w:numId="6" w16cid:durableId="1209759722">
    <w:abstractNumId w:val="1"/>
  </w:num>
  <w:num w:numId="7" w16cid:durableId="3369325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89"/>
    <w:rsid w:val="00054CDF"/>
    <w:rsid w:val="000C47C3"/>
    <w:rsid w:val="0060419D"/>
    <w:rsid w:val="00E71B89"/>
    <w:rsid w:val="00F2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E3E8"/>
  <w14:defaultImageDpi w14:val="32767"/>
  <w15:chartTrackingRefBased/>
  <w15:docId w15:val="{C864D740-A0D3-C145-A011-A5760B6B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1B89"/>
    <w:pPr>
      <w:spacing w:after="160" w:line="259" w:lineRule="auto"/>
    </w:pPr>
    <w:rPr>
      <w:sz w:val="22"/>
      <w:szCs w:val="22"/>
      <w:lang w:val="es-ES"/>
    </w:rPr>
  </w:style>
  <w:style w:type="paragraph" w:styleId="Ttulo2">
    <w:name w:val="heading 2"/>
    <w:basedOn w:val="Normal"/>
    <w:link w:val="Ttulo2Car"/>
    <w:uiPriority w:val="9"/>
    <w:qFormat/>
    <w:rsid w:val="00E71B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1B89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unhideWhenUsed/>
    <w:rsid w:val="00E7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71B89"/>
    <w:rPr>
      <w:b/>
      <w:bCs/>
    </w:rPr>
  </w:style>
  <w:style w:type="paragraph" w:styleId="Prrafodelista">
    <w:name w:val="List Paragraph"/>
    <w:basedOn w:val="Normal"/>
    <w:uiPriority w:val="34"/>
    <w:qFormat/>
    <w:rsid w:val="00E7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ES/TXT/PDF/?uri=CELEX:02004R0853-20210101&amp;from=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D7112D-7EF2-EC4A-9B40-FC10A8A0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433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/>
      <vt:lpstr>    Legislación estatal</vt:lpstr>
      <vt:lpstr>    </vt:lpstr>
      <vt:lpstr>    Legislación autonómica Canarias</vt:lpstr>
      <vt:lpstr>    </vt:lpstr>
      <vt:lpstr>    Disposiciones comunitarias</vt:lpstr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2022-07-15T10:54:00Z</dcterms:created>
  <dcterms:modified xsi:type="dcterms:W3CDTF">2022-07-15T11:03:00Z</dcterms:modified>
</cp:coreProperties>
</file>